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template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argin-top:59.6pt;mso-position-vertical-relative:text;mso-position-horizontal-relative:text;position:absolute;height:0.3pt;width:195.8pt;margin-left:150.5pt;z-index:3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142240</wp:posOffset>
                      </wp:positionV>
                      <wp:extent cx="125603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5603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11.2pt;mso-position-vertical-relative:text;mso-position-horizontal-relative:text;position:absolute;height:42.75pt;width:98.9pt;margin-left:352.6pt;z-index:2;" o:allowincell="t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  <w:bookmarkStart w:id="0" w:name="_GoBack"/>
            <w:bookmarkEnd w:id="0"/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無線機賃貸借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宮崎県宮崎市</w:t>
            </w:r>
            <w:r>
              <w:rPr>
                <w:rFonts w:hint="eastAsia" w:ascii="ＭＳ 明朝" w:hAnsi="ＭＳ 明朝" w:eastAsia="ＭＳ 明朝"/>
                <w:sz w:val="22"/>
                <w:u w:val="none"/>
              </w:rPr>
              <w:t>大字跡江４２００番地３　（生目の杜遊古館内）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令和　　　年　　　月　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式第４号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165</Characters>
  <Application>JUST Note</Application>
  <Lines>45</Lines>
  <Paragraphs>21</Paragraphs>
  <CharactersWithSpaces>449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Y0410008</cp:lastModifiedBy>
  <cp:lastPrinted>2025-03-28T06:14:00Z</cp:lastPrinted>
  <dcterms:created xsi:type="dcterms:W3CDTF">2009-05-20T02:15:00Z</dcterms:created>
  <dcterms:modified xsi:type="dcterms:W3CDTF">2026-06-05T07:41:47Z</dcterms:modified>
  <cp:revision>33</cp:revision>
</cp:coreProperties>
</file>